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36" w:type="dxa"/>
        <w:tblInd w:w="392" w:type="dxa"/>
        <w:tblLook w:val="04A0" w:firstRow="1" w:lastRow="0" w:firstColumn="1" w:lastColumn="0" w:noHBand="0" w:noVBand="1"/>
      </w:tblPr>
      <w:tblGrid>
        <w:gridCol w:w="6976"/>
        <w:gridCol w:w="1360"/>
      </w:tblGrid>
      <w:tr w:rsidR="00265A0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Title"/>
            </w:pPr>
            <w:r w:rsidRPr="00B74CD3">
              <w:t>AUSTRALIAN COMMISSION FOR LAW ENFORCEMENT INTEGRITY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AFA" w:rsidRPr="00B74CD3" w:rsidRDefault="001B6522" w:rsidP="001B6522">
            <w:pPr>
              <w:pStyle w:val="Title"/>
            </w:pPr>
            <w:r w:rsidRPr="00B74CD3">
              <w:t>LEGAL SERVICES EXPENDITURE REPORTING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B6522" w:rsidP="00B74CD3">
            <w:pPr>
              <w:pStyle w:val="Heading1"/>
            </w:pPr>
            <w:r>
              <w:t>2015–16</w:t>
            </w:r>
          </w:p>
        </w:tc>
      </w:tr>
      <w:tr w:rsidR="00265A0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A0A" w:rsidRPr="0031494F" w:rsidRDefault="00265A0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 xml:space="preserve">All figures are 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>exclusive of GST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Heading2"/>
            </w:pPr>
            <w:r w:rsidRPr="00B74CD3">
              <w:t>TOTALS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costs recovered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46,472.07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Internal Legal Services Expenditure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722,649.33</w:t>
            </w:r>
          </w:p>
        </w:tc>
      </w:tr>
      <w:tr w:rsidR="004015F3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4015F3" w:rsidP="0043196E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(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External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+ Internal)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B4345D" w:rsidP="00B4345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$769</w:t>
            </w:r>
            <w:r w:rsidR="004015F3" w:rsidRP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,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121</w:t>
            </w:r>
            <w:r w:rsidR="004015F3" w:rsidRP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40</w:t>
            </w:r>
          </w:p>
        </w:tc>
      </w:tr>
      <w:tr w:rsidR="00194AFA" w:rsidRPr="0031494F" w:rsidTr="003A2AD0">
        <w:trPr>
          <w:trHeight w:val="31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SUMMARY OF EXTERNAL LEGAL SERVICES EXPENDITURE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Total value of briefs 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 Counsel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B4345D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$22,082.5</w:t>
            </w:r>
            <w:r w:rsidR="00194AFA"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disbu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rsements (excluding counsel)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63.07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ue of professional fees paid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24,326.50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46,472.07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COUNSEL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B4345D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2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B4345D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2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direct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633D9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633D9B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22,082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.</w:t>
            </w:r>
            <w:r w:rsidR="00633D9B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5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briefs to female c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value of </w:t>
            </w:r>
            <w:r w:rsidR="00194AFA"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633D9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$22,082</w:t>
            </w:r>
            <w:r w:rsidR="00194AFA"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5</w:t>
            </w:r>
            <w:r w:rsidR="00194AFA"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DISBURSEMENTS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disbursements (excluding counsel)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4015F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633D9B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63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 w:rsidR="00633D9B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07</w:t>
            </w:r>
          </w:p>
        </w:tc>
      </w:tr>
      <w:tr w:rsidR="00194AFA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PROFESSIONAL FEES</w:t>
            </w:r>
          </w:p>
        </w:tc>
      </w:tr>
      <w:tr w:rsidR="00194AFA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Australian Government Solicitor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633D9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633D9B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24</w:t>
            </w:r>
            <w:r w:rsidR="00155D2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,</w:t>
            </w:r>
            <w:r w:rsidR="00633D9B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326</w:t>
            </w:r>
            <w:r w:rsidR="00155D2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.</w:t>
            </w:r>
            <w:r w:rsidR="00633D9B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50</w:t>
            </w:r>
          </w:p>
        </w:tc>
      </w:tr>
      <w:tr w:rsidR="00155D2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professional fees paid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633D9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633D9B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24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,</w:t>
            </w:r>
            <w:r w:rsidR="00633D9B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326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.</w:t>
            </w:r>
            <w:r w:rsidR="00633D9B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50</w:t>
            </w:r>
          </w:p>
        </w:tc>
      </w:tr>
    </w:tbl>
    <w:p w:rsidR="002148E5" w:rsidRDefault="001B6522"/>
    <w:sectPr w:rsidR="002148E5" w:rsidSect="00265A0A">
      <w:headerReference w:type="default" r:id="rId10"/>
      <w:pgSz w:w="11906" w:h="16838"/>
      <w:pgMar w:top="131" w:right="1440" w:bottom="709" w:left="1440" w:header="144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0F" w:rsidRDefault="00A1420F" w:rsidP="00265A0A">
      <w:pPr>
        <w:spacing w:after="0" w:line="240" w:lineRule="auto"/>
      </w:pPr>
      <w:r>
        <w:separator/>
      </w:r>
    </w:p>
  </w:endnote>
  <w:end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0F" w:rsidRDefault="00A1420F" w:rsidP="00265A0A">
      <w:pPr>
        <w:spacing w:after="0" w:line="240" w:lineRule="auto"/>
      </w:pPr>
      <w:r>
        <w:separator/>
      </w:r>
    </w:p>
  </w:footnote>
  <w:foot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0A" w:rsidRDefault="00265A0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0" allowOverlap="1" wp14:anchorId="54E0C876" wp14:editId="4E7730B5">
          <wp:simplePos x="0" y="0"/>
          <wp:positionH relativeFrom="margin">
            <wp:align>center</wp:align>
          </wp:positionH>
          <wp:positionV relativeFrom="page">
            <wp:posOffset>381000</wp:posOffset>
          </wp:positionV>
          <wp:extent cx="2356485" cy="1493520"/>
          <wp:effectExtent l="0" t="0" r="5715" b="0"/>
          <wp:wrapTopAndBottom/>
          <wp:docPr id="1" name="Picture 1" descr="ACL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CLE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485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FA"/>
    <w:rsid w:val="000F0A8E"/>
    <w:rsid w:val="00155D2D"/>
    <w:rsid w:val="00194AFA"/>
    <w:rsid w:val="001B6522"/>
    <w:rsid w:val="00265A0A"/>
    <w:rsid w:val="00342CAE"/>
    <w:rsid w:val="003A2AD0"/>
    <w:rsid w:val="004015F3"/>
    <w:rsid w:val="004E3577"/>
    <w:rsid w:val="00633D9B"/>
    <w:rsid w:val="008351A5"/>
    <w:rsid w:val="00A1420F"/>
    <w:rsid w:val="00B4345D"/>
    <w:rsid w:val="00B7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91F549A8241448A20069D358068B8" ma:contentTypeVersion="2" ma:contentTypeDescription="Create a new document." ma:contentTypeScope="" ma:versionID="3dd07483502f63069ffa983211de2ca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a8ac2b2ca3e8fb0f55635dcaec4e7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8426D4-F2A5-4E5F-AC15-7E4E443A25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C73BC-1414-47F7-946E-CA5C19568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0619C-46DF-451F-BE6E-0B0B1435FAF6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schemas.microsoft.com/sharepoint/v3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ACLEI Legal Services Expenditure Report 2014-15</vt:lpstr>
    </vt:vector>
  </TitlesOfParts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ACLEI Legal Services Expenditure Report 2014-15</dc:title>
  <dc:creator/>
  <cp:lastModifiedBy/>
  <cp:revision>1</cp:revision>
  <dcterms:created xsi:type="dcterms:W3CDTF">2016-10-11T00:34:00Z</dcterms:created>
  <dcterms:modified xsi:type="dcterms:W3CDTF">2016-10-11T02:18:00Z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0x0101002BB91F549A8241448A20069D358068B8</vt:lpwstr>
  </property>
  <property fmtid="{D5CDD505-2E9C-101B-9397-08002B2CF9AE}" pid="3" name="TemplateUrl">
    <vt:lpwstr/>
  </property>
  <property fmtid="{D5CDD505-2E9C-101B-9397-08002B2CF9AE}" pid="4" name="Order">
    <vt:r8>54600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